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D35" w:rsidRDefault="00191434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\\172.27.10.42\общая папка\РП\Сканы РПД\оп-16,17,18\1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\\172.27.10.42\общая папка\РП\Сканы РПД\оп-16,17,18\1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Default="00191434">
      <w:pPr>
        <w:rPr>
          <w:sz w:val="0"/>
          <w:szCs w:val="0"/>
          <w:lang w:val="ru-RU"/>
        </w:rPr>
      </w:pPr>
    </w:p>
    <w:p w:rsidR="00191434" w:rsidRPr="00191434" w:rsidRDefault="0019143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7"/>
        <w:gridCol w:w="1491"/>
        <w:gridCol w:w="1752"/>
        <w:gridCol w:w="4788"/>
        <w:gridCol w:w="971"/>
      </w:tblGrid>
      <w:tr w:rsidR="007D2D35" w:rsidTr="006F14F2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2D35" w:rsidRDefault="001914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8" w:type="dxa"/>
          </w:tcPr>
          <w:p w:rsidR="007D2D35" w:rsidRDefault="007D2D3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7D2D35" w:rsidRDefault="001914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F14F2" w:rsidTr="006F14F2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8" w:type="dxa"/>
          </w:tcPr>
          <w:p w:rsidR="006F14F2" w:rsidRDefault="006F14F2" w:rsidP="000415D7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F14F2" w:rsidRPr="0062005D" w:rsidTr="006F14F2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 w:rsidR="006F14F2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многообразия и национальной самобытности культур различных народов мира;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понятиями (искусство, художественный образ, символ);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осветить особенности развития искусства в теоретическом и историческом аспектах;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оценивать, сопоставлять и классифицировать феномены культуры и искусства;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стилях и направлениях в искусстве;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человека в культуре.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775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</w:tr>
      <w:tr w:rsidR="006F14F2" w:rsidRPr="0062005D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F14F2" w:rsidTr="006F14F2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6F14F2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6F14F2" w:rsidTr="006F14F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6F14F2" w:rsidRPr="0062005D" w:rsidTr="006F14F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F14F2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6F14F2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6F14F2" w:rsidTr="006F14F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6F14F2" w:rsidTr="006F14F2">
        <w:trPr>
          <w:trHeight w:hRule="exact" w:val="277"/>
        </w:trPr>
        <w:tc>
          <w:tcPr>
            <w:tcW w:w="775" w:type="dxa"/>
          </w:tcPr>
          <w:p w:rsidR="006F14F2" w:rsidRDefault="006F14F2" w:rsidP="000415D7"/>
        </w:tc>
        <w:tc>
          <w:tcPr>
            <w:tcW w:w="497" w:type="dxa"/>
          </w:tcPr>
          <w:p w:rsidR="006F14F2" w:rsidRDefault="006F14F2" w:rsidP="000415D7"/>
        </w:tc>
        <w:tc>
          <w:tcPr>
            <w:tcW w:w="1491" w:type="dxa"/>
          </w:tcPr>
          <w:p w:rsidR="006F14F2" w:rsidRDefault="006F14F2" w:rsidP="000415D7"/>
        </w:tc>
        <w:tc>
          <w:tcPr>
            <w:tcW w:w="1752" w:type="dxa"/>
          </w:tcPr>
          <w:p w:rsidR="006F14F2" w:rsidRDefault="006F14F2" w:rsidP="000415D7"/>
        </w:tc>
        <w:tc>
          <w:tcPr>
            <w:tcW w:w="4788" w:type="dxa"/>
          </w:tcPr>
          <w:p w:rsidR="006F14F2" w:rsidRDefault="006F14F2" w:rsidP="000415D7"/>
        </w:tc>
        <w:tc>
          <w:tcPr>
            <w:tcW w:w="971" w:type="dxa"/>
          </w:tcPr>
          <w:p w:rsidR="006F14F2" w:rsidRDefault="006F14F2" w:rsidP="000415D7"/>
        </w:tc>
      </w:tr>
      <w:tr w:rsidR="006F14F2" w:rsidRPr="0062005D" w:rsidTr="006F14F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F14F2" w:rsidRPr="0062005D" w:rsidTr="006F14F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14F2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памятники и выдающихся деятелей мировой культуры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культуры народов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ценности и 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определяющий социально-этнические конфессиональные культуры различных народов</w:t>
            </w:r>
          </w:p>
        </w:tc>
      </w:tr>
      <w:tr w:rsidR="006F14F2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сложных процессах современной культуры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события в социокультурном контексте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специфику культурологического анализа процессов  и явлений</w:t>
            </w:r>
          </w:p>
        </w:tc>
      </w:tr>
      <w:tr w:rsidR="006F14F2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4F2" w:rsidRPr="0062005D" w:rsidTr="006F14F2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логично формулировать, 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связывать получаемые знания со своей будущей профессией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ведения дискуссии, полемики диалога</w:t>
            </w:r>
          </w:p>
        </w:tc>
      </w:tr>
      <w:tr w:rsidR="006F14F2" w:rsidRPr="0062005D" w:rsidTr="006F14F2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F14F2" w:rsidTr="006F14F2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4F2" w:rsidRPr="0062005D" w:rsidTr="006F14F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6F14F2" w:rsidTr="006F14F2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4F2" w:rsidRPr="0062005D" w:rsidTr="006F14F2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6F14F2" w:rsidTr="006F14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</w:p>
        </w:tc>
      </w:tr>
      <w:tr w:rsidR="006F14F2" w:rsidTr="006F14F2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4F2" w:rsidRPr="0062005D" w:rsidTr="006F14F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логично формулировать, 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</w:tbl>
    <w:p w:rsidR="006F14F2" w:rsidRPr="007C00BB" w:rsidRDefault="006F14F2" w:rsidP="006F14F2">
      <w:pPr>
        <w:rPr>
          <w:sz w:val="0"/>
          <w:szCs w:val="0"/>
          <w:lang w:val="ru-RU"/>
        </w:rPr>
      </w:pPr>
      <w:r w:rsidRPr="007C00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264"/>
        <w:gridCol w:w="959"/>
        <w:gridCol w:w="693"/>
        <w:gridCol w:w="1111"/>
        <w:gridCol w:w="1245"/>
        <w:gridCol w:w="678"/>
        <w:gridCol w:w="394"/>
        <w:gridCol w:w="977"/>
      </w:tblGrid>
      <w:tr w:rsidR="006F14F2" w:rsidTr="000415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F14F2" w:rsidRDefault="006F14F2" w:rsidP="000415D7"/>
        </w:tc>
        <w:tc>
          <w:tcPr>
            <w:tcW w:w="710" w:type="dxa"/>
          </w:tcPr>
          <w:p w:rsidR="006F14F2" w:rsidRDefault="006F14F2" w:rsidP="000415D7"/>
        </w:tc>
        <w:tc>
          <w:tcPr>
            <w:tcW w:w="1135" w:type="dxa"/>
          </w:tcPr>
          <w:p w:rsidR="006F14F2" w:rsidRDefault="006F14F2" w:rsidP="000415D7"/>
        </w:tc>
        <w:tc>
          <w:tcPr>
            <w:tcW w:w="1277" w:type="dxa"/>
          </w:tcPr>
          <w:p w:rsidR="006F14F2" w:rsidRDefault="006F14F2" w:rsidP="000415D7"/>
        </w:tc>
        <w:tc>
          <w:tcPr>
            <w:tcW w:w="710" w:type="dxa"/>
          </w:tcPr>
          <w:p w:rsidR="006F14F2" w:rsidRDefault="006F14F2" w:rsidP="000415D7"/>
        </w:tc>
        <w:tc>
          <w:tcPr>
            <w:tcW w:w="426" w:type="dxa"/>
          </w:tcPr>
          <w:p w:rsidR="006F14F2" w:rsidRDefault="006F14F2" w:rsidP="000415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F14F2" w:rsidRPr="0062005D" w:rsidTr="000415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F14F2" w:rsidTr="000415D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F14F2" w:rsidRPr="0062005D" w:rsidTr="000415D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Культурология в системе гуманитарных знаний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</w:tr>
      <w:tr w:rsidR="006F14F2" w:rsidTr="000415D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</w:t>
            </w: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</w:t>
            </w:r>
          </w:p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 /</w:t>
            </w:r>
            <w:proofErr w:type="spellStart"/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 /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</w:t>
            </w:r>
          </w:p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 /</w:t>
            </w:r>
            <w:proofErr w:type="spellStart"/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 /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 /</w:t>
            </w:r>
            <w:proofErr w:type="spellStart"/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</w:tbl>
    <w:p w:rsidR="006F14F2" w:rsidRDefault="006F14F2" w:rsidP="006F14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72"/>
        <w:gridCol w:w="923"/>
        <w:gridCol w:w="677"/>
        <w:gridCol w:w="1084"/>
        <w:gridCol w:w="1191"/>
        <w:gridCol w:w="667"/>
        <w:gridCol w:w="384"/>
        <w:gridCol w:w="940"/>
      </w:tblGrid>
      <w:tr w:rsidR="006F14F2" w:rsidTr="000415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F14F2" w:rsidRDefault="006F14F2" w:rsidP="000415D7"/>
        </w:tc>
        <w:tc>
          <w:tcPr>
            <w:tcW w:w="710" w:type="dxa"/>
          </w:tcPr>
          <w:p w:rsidR="006F14F2" w:rsidRDefault="006F14F2" w:rsidP="000415D7"/>
        </w:tc>
        <w:tc>
          <w:tcPr>
            <w:tcW w:w="1135" w:type="dxa"/>
          </w:tcPr>
          <w:p w:rsidR="006F14F2" w:rsidRDefault="006F14F2" w:rsidP="000415D7"/>
        </w:tc>
        <w:tc>
          <w:tcPr>
            <w:tcW w:w="1277" w:type="dxa"/>
          </w:tcPr>
          <w:p w:rsidR="006F14F2" w:rsidRDefault="006F14F2" w:rsidP="000415D7"/>
        </w:tc>
        <w:tc>
          <w:tcPr>
            <w:tcW w:w="710" w:type="dxa"/>
          </w:tcPr>
          <w:p w:rsidR="006F14F2" w:rsidRDefault="006F14F2" w:rsidP="000415D7"/>
        </w:tc>
        <w:tc>
          <w:tcPr>
            <w:tcW w:w="426" w:type="dxa"/>
          </w:tcPr>
          <w:p w:rsidR="006F14F2" w:rsidRDefault="006F14F2" w:rsidP="000415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F14F2" w:rsidTr="000415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 /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</w:tr>
      <w:tr w:rsidR="006F14F2" w:rsidTr="000415D7">
        <w:trPr>
          <w:trHeight w:hRule="exact" w:val="277"/>
        </w:trPr>
        <w:tc>
          <w:tcPr>
            <w:tcW w:w="993" w:type="dxa"/>
          </w:tcPr>
          <w:p w:rsidR="006F14F2" w:rsidRDefault="006F14F2" w:rsidP="000415D7"/>
        </w:tc>
        <w:tc>
          <w:tcPr>
            <w:tcW w:w="3687" w:type="dxa"/>
          </w:tcPr>
          <w:p w:rsidR="006F14F2" w:rsidRDefault="006F14F2" w:rsidP="000415D7"/>
        </w:tc>
        <w:tc>
          <w:tcPr>
            <w:tcW w:w="851" w:type="dxa"/>
          </w:tcPr>
          <w:p w:rsidR="006F14F2" w:rsidRDefault="006F14F2" w:rsidP="000415D7"/>
        </w:tc>
        <w:tc>
          <w:tcPr>
            <w:tcW w:w="710" w:type="dxa"/>
          </w:tcPr>
          <w:p w:rsidR="006F14F2" w:rsidRDefault="006F14F2" w:rsidP="000415D7"/>
        </w:tc>
        <w:tc>
          <w:tcPr>
            <w:tcW w:w="1135" w:type="dxa"/>
          </w:tcPr>
          <w:p w:rsidR="006F14F2" w:rsidRDefault="006F14F2" w:rsidP="000415D7"/>
        </w:tc>
        <w:tc>
          <w:tcPr>
            <w:tcW w:w="1277" w:type="dxa"/>
          </w:tcPr>
          <w:p w:rsidR="006F14F2" w:rsidRDefault="006F14F2" w:rsidP="000415D7"/>
        </w:tc>
        <w:tc>
          <w:tcPr>
            <w:tcW w:w="710" w:type="dxa"/>
          </w:tcPr>
          <w:p w:rsidR="006F14F2" w:rsidRDefault="006F14F2" w:rsidP="000415D7"/>
        </w:tc>
        <w:tc>
          <w:tcPr>
            <w:tcW w:w="426" w:type="dxa"/>
          </w:tcPr>
          <w:p w:rsidR="006F14F2" w:rsidRDefault="006F14F2" w:rsidP="000415D7"/>
        </w:tc>
        <w:tc>
          <w:tcPr>
            <w:tcW w:w="993" w:type="dxa"/>
          </w:tcPr>
          <w:p w:rsidR="006F14F2" w:rsidRDefault="006F14F2" w:rsidP="000415D7"/>
        </w:tc>
      </w:tr>
      <w:tr w:rsidR="006F14F2" w:rsidTr="000415D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F14F2" w:rsidTr="000415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F14F2" w:rsidRPr="0062005D" w:rsidTr="000415D7">
        <w:trPr>
          <w:trHeight w:hRule="exact" w:val="1124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(2 семестр):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 как интегративная научная дисциплина. Культурная антропология и культурология. Культурология и философия.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определению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Феномен культуры: общая характеристика. Функции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Традиции и новаторство в культуре. Культурная преемственность. Обычаи, традиции и обряды в культуре.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Понятия «культуры» и «цивилизации» в истории философского анализа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Теория культурно-исторических типов Н.Я. Данилевского.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Структура культуры. Материальная и духовная культура.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Субкультура и контркультура. Субкультуры в современном обществе.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Культура и антикультура.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Сферы общественной жизни и виды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Массовая и элитарная культура.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и природа.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Техника как социокультурный феномен.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Культурологические аспекты проблемы «человек и машина».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менталитета. Менталитет и национальный характер. Особенности национальных менталитетов.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Единство и многообразие культур.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Происхождение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Идеалистическая концепция культуры Г. Гегеля.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Материалистическая концепция культуры К. Маркса.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Психоанализ З. Фрейда как теория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«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бессознательное» К.-Г. Юнга. Архетипы «коллективного бессознательного» и их проявления в культуре.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Теория «осевого времени» К. Ясперса.</w:t>
            </w: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Вызов-и-Ответ как концепция культуры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А.Дж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Тойнби.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Эволюционизм как теория культуры. Эволюционизм Э.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Тайлора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Моргана и др.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Теория диффузии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Функционализм Б. Малиновского как теория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Неоэволюционизм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культурологии.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«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Аполлоновское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«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дионисийское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начала  в теории культуры Ф. Ницше.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Семиотика культуры. Понятие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семиосферы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Лотмана.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Культурная динамика.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Культурная динамика Ю. Лотмана. «Культура и взрыв».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Типология культуры П. Сорокина.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Искусство как феномен культуры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Искусство и политика. Искусство и мораль.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Искусство и наука. Искусство и религия.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Виды искусства.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Театр и кино как синтетические искусства.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Пространственные виды искусства: архитектура, скульптура, живопись.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Музыка как вид искусства. Проблемы современной музыки.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Художественная литература как вид искусства.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Постмодернистская культурология.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Основные черты культуры Востока.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Характерные особенности культуры Запада.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специфика русской культуры.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Современная культура и процессы глобализации.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Антиглобализация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Формы и механизмы приобщения к культуре. Социализация,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инкультурация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ассимиляция, аккультурация,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десоциализация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F14F2" w:rsidTr="000415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F14F2" w:rsidRPr="0062005D" w:rsidTr="000415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6F14F2" w:rsidTr="000415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F14F2" w:rsidTr="000415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6F14F2" w:rsidTr="000415D7">
        <w:trPr>
          <w:trHeight w:hRule="exact" w:val="277"/>
        </w:trPr>
        <w:tc>
          <w:tcPr>
            <w:tcW w:w="993" w:type="dxa"/>
          </w:tcPr>
          <w:p w:rsidR="006F14F2" w:rsidRDefault="006F14F2" w:rsidP="000415D7"/>
        </w:tc>
        <w:tc>
          <w:tcPr>
            <w:tcW w:w="3687" w:type="dxa"/>
          </w:tcPr>
          <w:p w:rsidR="006F14F2" w:rsidRDefault="006F14F2" w:rsidP="000415D7"/>
        </w:tc>
        <w:tc>
          <w:tcPr>
            <w:tcW w:w="851" w:type="dxa"/>
          </w:tcPr>
          <w:p w:rsidR="006F14F2" w:rsidRDefault="006F14F2" w:rsidP="000415D7"/>
        </w:tc>
        <w:tc>
          <w:tcPr>
            <w:tcW w:w="710" w:type="dxa"/>
          </w:tcPr>
          <w:p w:rsidR="006F14F2" w:rsidRDefault="006F14F2" w:rsidP="000415D7"/>
        </w:tc>
        <w:tc>
          <w:tcPr>
            <w:tcW w:w="1135" w:type="dxa"/>
          </w:tcPr>
          <w:p w:rsidR="006F14F2" w:rsidRDefault="006F14F2" w:rsidP="000415D7"/>
        </w:tc>
        <w:tc>
          <w:tcPr>
            <w:tcW w:w="1277" w:type="dxa"/>
          </w:tcPr>
          <w:p w:rsidR="006F14F2" w:rsidRDefault="006F14F2" w:rsidP="000415D7"/>
        </w:tc>
        <w:tc>
          <w:tcPr>
            <w:tcW w:w="710" w:type="dxa"/>
          </w:tcPr>
          <w:p w:rsidR="006F14F2" w:rsidRDefault="006F14F2" w:rsidP="000415D7"/>
        </w:tc>
        <w:tc>
          <w:tcPr>
            <w:tcW w:w="426" w:type="dxa"/>
          </w:tcPr>
          <w:p w:rsidR="006F14F2" w:rsidRDefault="006F14F2" w:rsidP="000415D7"/>
        </w:tc>
        <w:tc>
          <w:tcPr>
            <w:tcW w:w="993" w:type="dxa"/>
          </w:tcPr>
          <w:p w:rsidR="006F14F2" w:rsidRDefault="006F14F2" w:rsidP="000415D7"/>
        </w:tc>
      </w:tr>
      <w:tr w:rsidR="006F14F2" w:rsidRPr="0062005D" w:rsidTr="000415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F14F2" w:rsidTr="000415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6F14F2" w:rsidRDefault="006F14F2" w:rsidP="006F14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912"/>
        <w:gridCol w:w="1795"/>
        <w:gridCol w:w="3152"/>
        <w:gridCol w:w="1675"/>
        <w:gridCol w:w="988"/>
      </w:tblGrid>
      <w:tr w:rsidR="006F14F2" w:rsidTr="006F14F2">
        <w:trPr>
          <w:trHeight w:hRule="exact" w:val="416"/>
        </w:trPr>
        <w:tc>
          <w:tcPr>
            <w:tcW w:w="445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52" w:type="dxa"/>
          </w:tcPr>
          <w:p w:rsidR="006F14F2" w:rsidRDefault="006F14F2" w:rsidP="000415D7"/>
        </w:tc>
        <w:tc>
          <w:tcPr>
            <w:tcW w:w="1675" w:type="dxa"/>
          </w:tcPr>
          <w:p w:rsidR="006F14F2" w:rsidRDefault="006F14F2" w:rsidP="000415D7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F14F2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14F2" w:rsidTr="006F14F2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14F2" w:rsidTr="006F14F2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6F14F2" w:rsidRDefault="006F14F2" w:rsidP="006F14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Кочева О. Л., Вершинина Т. С.,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Гузикова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О.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Этнолингвокультурология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=482396</w:t>
            </w:r>
          </w:p>
        </w:tc>
      </w:tr>
      <w:tr w:rsidR="006F14F2" w:rsidTr="006F14F2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=466997</w:t>
            </w:r>
          </w:p>
        </w:tc>
      </w:tr>
      <w:tr w:rsidR="006F14F2" w:rsidTr="006F14F2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Мухамеджанова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конспект лекций: учебное пособие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=492642</w:t>
            </w:r>
          </w:p>
        </w:tc>
      </w:tr>
      <w:tr w:rsidR="006F14F2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14F2" w:rsidTr="006F14F2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14F2" w:rsidRPr="0062005D" w:rsidTr="006F14F2">
        <w:trPr>
          <w:trHeight w:hRule="exact" w:val="113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=453418</w:t>
            </w:r>
          </w:p>
        </w:tc>
      </w:tr>
      <w:tr w:rsidR="006F14F2" w:rsidRPr="0062005D" w:rsidTr="006F14F2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Демченков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в литературе и культуре Древней Руси: учебное пособие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=429703</w:t>
            </w:r>
          </w:p>
        </w:tc>
      </w:tr>
      <w:tr w:rsidR="006F14F2" w:rsidRPr="0062005D" w:rsidTr="006F14F2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тетрадь для студентов по курсу «Культурология»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=447440</w:t>
            </w:r>
          </w:p>
        </w:tc>
      </w:tr>
      <w:tr w:rsidR="006F14F2" w:rsidTr="006F14F2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Кочева О. Л., Вершинина Т. С.,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Гузикова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О.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Этнолингвокультурология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=482396</w:t>
            </w:r>
          </w:p>
        </w:tc>
      </w:tr>
      <w:tr w:rsidR="006F14F2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F14F2" w:rsidTr="006F14F2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14F2" w:rsidTr="006F14F2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"Психология"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6F14F2" w:rsidTr="006F14F2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 как фактор эффективной деятельности организации: Монография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УРСС, 2016</w:t>
            </w:r>
          </w:p>
        </w:tc>
      </w:tr>
      <w:tr w:rsidR="006F14F2" w:rsidRPr="0062005D" w:rsidTr="006F14F2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студентов по дисциплине «Культурология»: учебное пособие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=447438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F14F2" w:rsidRPr="0062005D" w:rsidTr="006F14F2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Кармин А.С. Культурология. 2-е изд., </w:t>
            </w:r>
            <w:proofErr w:type="spell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— СПб</w:t>
            </w:r>
            <w:proofErr w:type="gramStart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 «Лань», 2003. — 928 с.</w:t>
            </w:r>
          </w:p>
        </w:tc>
      </w:tr>
      <w:tr w:rsidR="006F14F2" w:rsidTr="006F14F2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9"/>
                <w:szCs w:val="19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Энциклопедия. В 2-х томах.  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Гл. ред. Левит С.Я.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000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1998.</w:t>
            </w:r>
          </w:p>
        </w:tc>
      </w:tr>
      <w:tr w:rsidR="006F14F2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62005D" w:rsidRDefault="0062005D" w:rsidP="000415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Windows 10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Google Chrome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Microsoft Offi</w:t>
            </w:r>
            <w:bookmarkStart w:id="0" w:name="_GoBack"/>
            <w:bookmarkEnd w:id="0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ce Professional Plus 2010</w:t>
            </w:r>
          </w:p>
        </w:tc>
      </w:tr>
      <w:tr w:rsidR="006F14F2" w:rsidTr="006F14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6F14F2" w:rsidRPr="0062005D" w:rsidTr="006F14F2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</w:tbl>
    <w:p w:rsidR="006F14F2" w:rsidRPr="007C00BB" w:rsidRDefault="006F14F2" w:rsidP="006F14F2">
      <w:pPr>
        <w:rPr>
          <w:sz w:val="0"/>
          <w:szCs w:val="0"/>
          <w:lang w:val="ru-RU"/>
        </w:rPr>
      </w:pPr>
      <w:r w:rsidRPr="007C00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8"/>
        <w:gridCol w:w="4791"/>
        <w:gridCol w:w="975"/>
      </w:tblGrid>
      <w:tr w:rsidR="006F14F2" w:rsidTr="0062005D">
        <w:trPr>
          <w:trHeight w:hRule="exact" w:val="416"/>
        </w:trPr>
        <w:tc>
          <w:tcPr>
            <w:tcW w:w="450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91" w:type="dxa"/>
          </w:tcPr>
          <w:p w:rsidR="006F14F2" w:rsidRDefault="006F14F2" w:rsidP="000415D7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F14F2" w:rsidRPr="0062005D" w:rsidTr="00620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6F14F2" w:rsidRPr="0062005D" w:rsidTr="00620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6F14F2" w:rsidRPr="0062005D" w:rsidTr="00620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6F14F2" w:rsidRPr="0062005D" w:rsidTr="00620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C00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6F14F2" w:rsidRPr="0062005D" w:rsidTr="0062005D">
        <w:trPr>
          <w:trHeight w:hRule="exact" w:val="277"/>
        </w:trPr>
        <w:tc>
          <w:tcPr>
            <w:tcW w:w="780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3728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</w:tr>
      <w:tr w:rsidR="006F14F2" w:rsidRPr="0062005D" w:rsidTr="0062005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14F2" w:rsidRPr="0062005D" w:rsidTr="0062005D">
        <w:trPr>
          <w:trHeight w:hRule="exact" w:val="43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Default="006F14F2" w:rsidP="000415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62005D" w:rsidRDefault="0062005D" w:rsidP="000415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proofErr w:type="gram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ноутбук</w:t>
            </w:r>
            <w:proofErr w:type="spellEnd"/>
            <w:proofErr w:type="gram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HP 430 g4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CoreProBook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- 34001793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ноутбуки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dell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inspiron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5000 8шт. </w:t>
            </w:r>
            <w:proofErr w:type="spellStart"/>
            <w:proofErr w:type="gram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инв</w:t>
            </w:r>
            <w:proofErr w:type="spellEnd"/>
            <w:proofErr w:type="gram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proofErr w:type="gram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номер</w:t>
            </w:r>
            <w:proofErr w:type="spellEnd"/>
            <w:proofErr w:type="gram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: 34001792, 34001785, 34001791, 34001789 34001790, 34001788, 34001786, 34001787.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Интерактивная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доска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80" IQ Board М101005652 МФУ HP LaserJet Pro M132nw 34001794 IP-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камера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D-Link DCS-910 ВГМ00000005802 IP-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камера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D-Link DCS-910 ВГМ00000005801Доска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магнитно-маркерная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120*220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BoardSys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– 1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(36001999) Стеллаж индивидуального изготовления 5620*416*2500 – 1 шт. (36002034) Стойка мобильная универсальная для интерактивных досок 64&amp;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quot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;-87&amp;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quot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; – </w:t>
            </w:r>
            <w:proofErr w:type="gram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1 шт. (ВГМ00101005654)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(36002017)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(36002018)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(36002019)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(36002020)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(36002021)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</w:t>
            </w:r>
            <w:proofErr w:type="gram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</w:t>
            </w:r>
            <w:proofErr w:type="gram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1 шт. (36002022)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(36002023)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(36002024)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(36002025)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(36002026)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(36002027)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</w:t>
            </w:r>
            <w:proofErr w:type="gram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1 шт. (36002028)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(36002029)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(36002030) Стол с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столешницей 1400*650*750 – 1 шт. (36002031) Трибуна  – 1 шт. (36002035) Стул Сильвия б/</w:t>
            </w:r>
            <w:proofErr w:type="gram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</w:t>
            </w:r>
            <w:proofErr w:type="gram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экокожа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красный – 19 шт.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Сильвия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б/п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экокожа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черный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 xml:space="preserve"> – 6 </w:t>
            </w:r>
            <w:proofErr w:type="spellStart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62005D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6F14F2" w:rsidRPr="0062005D" w:rsidTr="0062005D">
        <w:trPr>
          <w:trHeight w:hRule="exact" w:val="277"/>
        </w:trPr>
        <w:tc>
          <w:tcPr>
            <w:tcW w:w="780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3728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F14F2" w:rsidRPr="007C00BB" w:rsidRDefault="006F14F2" w:rsidP="000415D7">
            <w:pPr>
              <w:rPr>
                <w:lang w:val="ru-RU"/>
              </w:rPr>
            </w:pPr>
          </w:p>
        </w:tc>
      </w:tr>
      <w:tr w:rsidR="006F14F2" w:rsidRPr="0062005D" w:rsidTr="0062005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4F2" w:rsidRPr="007C00BB" w:rsidRDefault="006F14F2" w:rsidP="000415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C00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F14F2" w:rsidRPr="0062005D" w:rsidTr="0062005D">
        <w:trPr>
          <w:trHeight w:hRule="exact" w:val="6411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Фортунатова В.А., Андреева Ю.В. Культура и межкультурные взаимодействия, </w:t>
            </w:r>
            <w:proofErr w:type="spellStart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2012.</w:t>
            </w: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Методические рекомендации:</w:t>
            </w: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 Спецификой преподавания культурологии на кафедре Нижегородского государственного педагогического университета  является дополнение базового курса социокультурными практикумами в виде абонементов для внеаудиторного изучения культуры в ее основных проявлениях – театры, кино, музеи, выставки, концерты.</w:t>
            </w:r>
          </w:p>
          <w:p w:rsidR="006F14F2" w:rsidRPr="006F14F2" w:rsidRDefault="006F14F2" w:rsidP="000415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Рекомендуется использовать элементы проблемного изложения лекционного материала по темам «Культурология в системе гуманитарного знания»,  «Культура как результат материальной и духовной деятельности людей» и «Основные направления и школы культурологии». По разделу «История культуры» используются дидактические видео материалы (электронный носитель). В тему семинара «Элитарная и массовая культура» рекомендуется включить дискуссию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</w:t>
            </w:r>
            <w:proofErr w:type="gramStart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социокультурных практикумов кафедры Культурология. Тема «Народная культура» предполагает интерактивные формы обучения с использованием </w:t>
            </w:r>
            <w:proofErr w:type="gramStart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фондов этнографической лаборатории Центра развития творчества детей</w:t>
            </w:r>
            <w:proofErr w:type="gramEnd"/>
            <w:r w:rsidRPr="006F14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социокультурного практикума «Музей-образование».</w:t>
            </w:r>
          </w:p>
        </w:tc>
      </w:tr>
    </w:tbl>
    <w:p w:rsidR="006F14F2" w:rsidRPr="006F14F2" w:rsidRDefault="006F14F2" w:rsidP="006F14F2">
      <w:pPr>
        <w:rPr>
          <w:lang w:val="ru-RU"/>
        </w:rPr>
      </w:pPr>
    </w:p>
    <w:p w:rsidR="007D2D35" w:rsidRPr="00191434" w:rsidRDefault="007D2D35">
      <w:pPr>
        <w:rPr>
          <w:lang w:val="ru-RU"/>
        </w:rPr>
      </w:pPr>
    </w:p>
    <w:sectPr w:rsidR="007D2D35" w:rsidRPr="0019143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1434"/>
    <w:rsid w:val="001E6455"/>
    <w:rsid w:val="001F0BC7"/>
    <w:rsid w:val="0062005D"/>
    <w:rsid w:val="006F14F2"/>
    <w:rsid w:val="007D2D3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4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1778</Words>
  <Characters>13542</Characters>
  <Application>Microsoft Office Word</Application>
  <DocSecurity>0</DocSecurity>
  <Lines>112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1ОП-16,17,18_plx_Культурология</dc:title>
  <dc:creator>FastReport.NET</dc:creator>
  <cp:lastModifiedBy>Education-346</cp:lastModifiedBy>
  <cp:revision>5</cp:revision>
  <dcterms:created xsi:type="dcterms:W3CDTF">2019-03-28T09:37:00Z</dcterms:created>
  <dcterms:modified xsi:type="dcterms:W3CDTF">2019-10-22T08:00:00Z</dcterms:modified>
</cp:coreProperties>
</file>